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Arial" w:hAnsi="Arial"/>
          <w:sz w:val="48"/>
          <w:szCs w:val="4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-129540</wp:posOffset>
            </wp:positionH>
            <wp:positionV relativeFrom="paragraph">
              <wp:posOffset>179705</wp:posOffset>
            </wp:positionV>
            <wp:extent cx="3491865" cy="834390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48"/>
          <w:szCs w:val="48"/>
        </w:rPr>
        <w:t>FACTURA</w:t>
      </w:r>
    </w:p>
    <w:p>
      <w:pPr>
        <w:pStyle w:val="Normal"/>
        <w:bidi w:val="0"/>
        <w:jc w:val="end"/>
        <w:rPr>
          <w:rFonts w:ascii="Arial" w:hAnsi="Arial"/>
        </w:rPr>
      </w:pPr>
      <w:r>
        <w:rPr>
          <w:rFonts w:ascii="Arial" w:hAnsi="Arial"/>
        </w:rPr>
        <w:t>N.º: 2026-0001</w:t>
      </w:r>
    </w:p>
    <w:p>
      <w:pPr>
        <w:pStyle w:val="Normal"/>
        <w:bidi w:val="0"/>
        <w:jc w:val="end"/>
        <w:rPr>
          <w:rFonts w:ascii="Arial" w:hAnsi="Arial"/>
        </w:rPr>
      </w:pPr>
      <w:r>
        <w:rPr>
          <w:rFonts w:ascii="Arial" w:hAnsi="Arial"/>
        </w:rPr>
        <w:t>Fecha Emisión: 15/04/2026</w:t>
      </w:r>
    </w:p>
    <w:p>
      <w:pPr>
        <w:pStyle w:val="Normal"/>
        <w:bidi w:val="0"/>
        <w:jc w:val="end"/>
        <w:rPr>
          <w:rFonts w:ascii="Arial" w:hAnsi="Arial"/>
        </w:rPr>
      </w:pPr>
      <w:r>
        <w:rPr>
          <w:rFonts w:ascii="Arial" w:hAnsi="Arial"/>
        </w:rPr>
        <w:t>Vencimiento: 15/05/2026</w:t>
      </w:r>
    </w:p>
    <w:p>
      <w:pPr>
        <w:pStyle w:val="Normal"/>
        <w:bidi w:val="0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-24130</wp:posOffset>
                </wp:positionH>
                <wp:positionV relativeFrom="paragraph">
                  <wp:posOffset>33655</wp:posOffset>
                </wp:positionV>
                <wp:extent cx="6226175" cy="0"/>
                <wp:effectExtent l="8890" t="8890" r="8890" b="8890"/>
                <wp:wrapNone/>
                <wp:docPr id="2" name="Línea horizonta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200" cy="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9pt,2.65pt" to="488.3pt,2.65pt" ID="Línea horizontal 1" stroked="t" o:allowincell="f" style="position:absolute">
                <v:stroke color="gray" weight="176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Carlos Autónomo Ejemplo</w:t>
        <w:tab/>
        <w:tab/>
        <w:tab/>
        <w:tab/>
        <w:tab/>
        <w:tab/>
        <w:t>Wefinz Asesoria SL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NIF: 12345678Z</w:t>
        <w:tab/>
        <w:tab/>
        <w:tab/>
        <w:tab/>
        <w:tab/>
        <w:tab/>
        <w:tab/>
        <w:t>CIF: B-12345678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Calle Innovación 123, 2ºB</w:t>
        <w:tab/>
        <w:tab/>
        <w:tab/>
        <w:tab/>
        <w:tab/>
        <w:tab/>
        <w:t>Av. Camino de Onda, 25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28080 Madrid</w:t>
        <w:tab/>
        <w:tab/>
        <w:tab/>
        <w:tab/>
        <w:tab/>
        <w:tab/>
        <w:tab/>
        <w:t>12530 Burriana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65"/>
        <w:gridCol w:w="1075"/>
        <w:gridCol w:w="1450"/>
        <w:gridCol w:w="1448"/>
      </w:tblGrid>
      <w:tr>
        <w:trPr/>
        <w:tc>
          <w:tcPr>
            <w:tcW w:w="566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Descripción del Servicio</w:t>
            </w:r>
          </w:p>
        </w:tc>
        <w:tc>
          <w:tcPr>
            <w:tcW w:w="10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Cant.</w:t>
            </w:r>
          </w:p>
        </w:tc>
        <w:tc>
          <w:tcPr>
            <w:tcW w:w="14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Precio Ud.</w:t>
            </w:r>
          </w:p>
        </w:tc>
        <w:tc>
          <w:tcPr>
            <w:tcW w:w="144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Importe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Consultoría estratégica y análisis</w:t>
            </w:r>
          </w:p>
        </w:tc>
        <w:tc>
          <w:tcPr>
            <w:tcW w:w="10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1.000€</w:t>
            </w:r>
          </w:p>
        </w:tc>
        <w:tc>
          <w:tcPr>
            <w:tcW w:w="144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4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4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5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48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LibreOffice/24.2.4.2$Windows_X86_64 LibreOffice_project/51a6219feb6075d9a4c46691dcfe0cd9c4fff3c2</Application>
  <AppVersion>15.0000</AppVersion>
  <Pages>1</Pages>
  <Words>44</Words>
  <Characters>274</Characters>
  <CharactersWithSpaces>325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2026-04-14T14:43:41Z</dcterms:created>
  <dc:creator/>
  <dc:description/>
  <dc:language>es-ES</dc:language>
  <cp:lastModifiedBy/>
  <dcterms:modified xsi:type="dcterms:W3CDTF">2026-04-14T14:53:45Z</dcterms:modified>
  <cp:revision>1</cp:revision>
  <dc:subject/>
  <dc:title/>
</cp:coreProperties>
</file>